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95CF6" w14:textId="2A08A195" w:rsidR="0085686D" w:rsidRPr="00815F50" w:rsidRDefault="00815F50" w:rsidP="00815F50">
      <w:pPr>
        <w:jc w:val="both"/>
        <w:rPr>
          <w:b/>
          <w:bCs/>
          <w:sz w:val="20"/>
          <w:szCs w:val="20"/>
          <w:u w:val="single"/>
          <w:lang w:val="en-US"/>
        </w:rPr>
      </w:pPr>
      <w:r w:rsidRPr="00815F50">
        <w:rPr>
          <w:b/>
          <w:bCs/>
          <w:sz w:val="20"/>
          <w:szCs w:val="20"/>
          <w:u w:val="single"/>
          <w:lang w:val="en-US"/>
        </w:rPr>
        <w:t>How many companies know that the Skill Development Levy is 6.3% of Payroll, and not only 1%?</w:t>
      </w:r>
    </w:p>
    <w:p w14:paraId="282B8DD3" w14:textId="440B7391" w:rsidR="00815F50" w:rsidRPr="00815F50" w:rsidRDefault="00815F50" w:rsidP="00815F50">
      <w:pPr>
        <w:jc w:val="both"/>
        <w:rPr>
          <w:sz w:val="20"/>
          <w:szCs w:val="20"/>
          <w:lang w:val="en-US"/>
        </w:rPr>
      </w:pPr>
    </w:p>
    <w:p w14:paraId="065D68B5" w14:textId="5AA154B2" w:rsidR="00815F50" w:rsidRPr="00815F50" w:rsidRDefault="00815F50" w:rsidP="00815F50">
      <w:pPr>
        <w:jc w:val="both"/>
        <w:rPr>
          <w:sz w:val="20"/>
          <w:szCs w:val="20"/>
          <w:lang w:val="en-US"/>
        </w:rPr>
      </w:pPr>
      <w:r w:rsidRPr="00815F50">
        <w:rPr>
          <w:sz w:val="20"/>
          <w:szCs w:val="20"/>
          <w:lang w:val="en-US"/>
        </w:rPr>
        <w:t>By Dr Ivor Blumenthal</w:t>
      </w:r>
    </w:p>
    <w:p w14:paraId="7A3B0C00" w14:textId="381985B1" w:rsidR="00815F50" w:rsidRPr="00815F50" w:rsidRDefault="00815F50" w:rsidP="00815F50">
      <w:pPr>
        <w:jc w:val="both"/>
        <w:rPr>
          <w:sz w:val="20"/>
          <w:szCs w:val="20"/>
          <w:lang w:val="en-US"/>
        </w:rPr>
      </w:pPr>
      <w:r w:rsidRPr="00815F50">
        <w:rPr>
          <w:sz w:val="20"/>
          <w:szCs w:val="20"/>
          <w:lang w:val="en-US"/>
        </w:rPr>
        <w:t>CEO: ArkKonsult</w:t>
      </w:r>
    </w:p>
    <w:p w14:paraId="462A97AA" w14:textId="6B092FB8" w:rsidR="00815F50" w:rsidRPr="00815F50" w:rsidRDefault="00815F50" w:rsidP="00815F50">
      <w:pPr>
        <w:jc w:val="both"/>
        <w:rPr>
          <w:sz w:val="20"/>
          <w:szCs w:val="20"/>
          <w:lang w:val="en-US"/>
        </w:rPr>
      </w:pPr>
    </w:p>
    <w:p w14:paraId="5A789350" w14:textId="13BB3317" w:rsidR="00815F50" w:rsidRPr="00815F50" w:rsidRDefault="00815F50" w:rsidP="00815F50">
      <w:pPr>
        <w:jc w:val="both"/>
        <w:rPr>
          <w:sz w:val="20"/>
          <w:szCs w:val="20"/>
          <w:lang w:val="en-US"/>
        </w:rPr>
      </w:pPr>
      <w:r w:rsidRPr="00815F50">
        <w:rPr>
          <w:sz w:val="20"/>
          <w:szCs w:val="20"/>
          <w:lang w:val="en-US"/>
        </w:rPr>
        <w:t>If you own or work in a company which can operate in a vacuum and is never asked for your BBBEE Certificate, then you are required only to spend 1% of Payroll on Skills Development. Your mechanism for payment is registration with SARS to pay a Skills Levy to one of 21 Sector Education and Training Authorities (SETA’s).</w:t>
      </w:r>
    </w:p>
    <w:p w14:paraId="0FA3C616" w14:textId="18F2ED78" w:rsidR="00815F50" w:rsidRPr="00815F50" w:rsidRDefault="00815F50" w:rsidP="00815F50">
      <w:pPr>
        <w:jc w:val="both"/>
        <w:rPr>
          <w:sz w:val="20"/>
          <w:szCs w:val="20"/>
          <w:lang w:val="en-US"/>
        </w:rPr>
      </w:pPr>
    </w:p>
    <w:p w14:paraId="3A8CE644" w14:textId="57D2D03D" w:rsidR="00815F50" w:rsidRPr="00815F50" w:rsidRDefault="00815F50" w:rsidP="00815F50">
      <w:pPr>
        <w:jc w:val="both"/>
        <w:rPr>
          <w:sz w:val="20"/>
          <w:szCs w:val="20"/>
          <w:lang w:val="en-US"/>
        </w:rPr>
      </w:pPr>
      <w:r w:rsidRPr="00815F50">
        <w:rPr>
          <w:sz w:val="20"/>
          <w:szCs w:val="20"/>
          <w:lang w:val="en-US"/>
        </w:rPr>
        <w:t>However, if you live in a world of import, manufacturing, distribution and supply to other businesses, then you require a BBBEE Verification and will invariably be asked for a BBBEE Certificate, before another company agrees to do business with you, or agrees to continue doing business with you.</w:t>
      </w:r>
    </w:p>
    <w:p w14:paraId="4D8B9D36" w14:textId="001AED6C" w:rsidR="00815F50" w:rsidRPr="00815F50" w:rsidRDefault="00815F50" w:rsidP="00815F50">
      <w:pPr>
        <w:jc w:val="both"/>
        <w:rPr>
          <w:sz w:val="20"/>
          <w:szCs w:val="20"/>
          <w:lang w:val="en-US"/>
        </w:rPr>
      </w:pPr>
    </w:p>
    <w:p w14:paraId="241302AE" w14:textId="51DACF7B" w:rsidR="00815F50" w:rsidRPr="00815F50" w:rsidRDefault="00815F50" w:rsidP="00815F50">
      <w:pPr>
        <w:jc w:val="both"/>
        <w:rPr>
          <w:sz w:val="20"/>
          <w:szCs w:val="20"/>
          <w:lang w:val="en-US"/>
        </w:rPr>
      </w:pPr>
      <w:r w:rsidRPr="00815F50">
        <w:rPr>
          <w:sz w:val="20"/>
          <w:szCs w:val="20"/>
          <w:lang w:val="en-US"/>
        </w:rPr>
        <w:t>If you require a BBBEE Certificate, then the amount you are required to spend on Skills Development, is not 1% of Payroll, but in-fact is 6.3% of Payroll.</w:t>
      </w:r>
    </w:p>
    <w:p w14:paraId="52567D52" w14:textId="5B12923F" w:rsidR="00815F50" w:rsidRPr="00815F50" w:rsidRDefault="00815F50" w:rsidP="00815F50">
      <w:pPr>
        <w:jc w:val="both"/>
        <w:rPr>
          <w:sz w:val="20"/>
          <w:szCs w:val="20"/>
          <w:lang w:val="en-US"/>
        </w:rPr>
      </w:pPr>
    </w:p>
    <w:p w14:paraId="72816475" w14:textId="4A9FB9CF" w:rsidR="00815F50" w:rsidRPr="00815F50" w:rsidRDefault="00815F50" w:rsidP="00815F50">
      <w:pPr>
        <w:jc w:val="both"/>
        <w:rPr>
          <w:sz w:val="20"/>
          <w:szCs w:val="20"/>
          <w:lang w:val="en-US"/>
        </w:rPr>
      </w:pPr>
      <w:r w:rsidRPr="00815F50">
        <w:rPr>
          <w:sz w:val="20"/>
          <w:szCs w:val="20"/>
          <w:lang w:val="en-US"/>
        </w:rPr>
        <w:t xml:space="preserve">That 6.3% of payroll must be spent on the following 3 categories. </w:t>
      </w:r>
    </w:p>
    <w:p w14:paraId="298586EC" w14:textId="0295C31C" w:rsidR="00815F50" w:rsidRPr="00815F50" w:rsidRDefault="00815F50" w:rsidP="00815F50">
      <w:pPr>
        <w:jc w:val="both"/>
        <w:rPr>
          <w:sz w:val="20"/>
          <w:szCs w:val="20"/>
          <w:lang w:val="en-US"/>
        </w:rPr>
      </w:pPr>
    </w:p>
    <w:p w14:paraId="466AC590" w14:textId="567EAB14" w:rsidR="00815F50" w:rsidRPr="00815F50" w:rsidRDefault="00815F50" w:rsidP="00815F50">
      <w:pPr>
        <w:pStyle w:val="ListParagraph"/>
        <w:numPr>
          <w:ilvl w:val="0"/>
          <w:numId w:val="1"/>
        </w:numPr>
        <w:jc w:val="both"/>
        <w:rPr>
          <w:sz w:val="20"/>
          <w:szCs w:val="20"/>
          <w:lang w:val="en-US"/>
        </w:rPr>
      </w:pPr>
      <w:r w:rsidRPr="00815F50">
        <w:rPr>
          <w:sz w:val="20"/>
          <w:szCs w:val="20"/>
          <w:lang w:val="en-US"/>
        </w:rPr>
        <w:t>3.5% of payroll must be spent on the Skills Development of your existing or future workforce in the following possible ways:</w:t>
      </w:r>
    </w:p>
    <w:p w14:paraId="781751E8" w14:textId="7CB47758" w:rsidR="00815F50" w:rsidRPr="00815F50" w:rsidRDefault="00815F50" w:rsidP="00815F50">
      <w:pPr>
        <w:pStyle w:val="ListParagraph"/>
        <w:numPr>
          <w:ilvl w:val="0"/>
          <w:numId w:val="2"/>
        </w:numPr>
        <w:jc w:val="both"/>
        <w:rPr>
          <w:sz w:val="20"/>
          <w:szCs w:val="20"/>
          <w:lang w:val="en-US"/>
        </w:rPr>
      </w:pPr>
      <w:r w:rsidRPr="00815F50">
        <w:rPr>
          <w:sz w:val="20"/>
          <w:szCs w:val="20"/>
          <w:lang w:val="en-US"/>
        </w:rPr>
        <w:t>Bursaries for your Employee’s</w:t>
      </w:r>
    </w:p>
    <w:p w14:paraId="3101582E" w14:textId="38D25518" w:rsidR="00815F50" w:rsidRPr="00815F50" w:rsidRDefault="00815F50" w:rsidP="00815F50">
      <w:pPr>
        <w:pStyle w:val="ListParagraph"/>
        <w:numPr>
          <w:ilvl w:val="0"/>
          <w:numId w:val="2"/>
        </w:numPr>
        <w:jc w:val="both"/>
        <w:rPr>
          <w:sz w:val="20"/>
          <w:szCs w:val="20"/>
          <w:lang w:val="en-US"/>
        </w:rPr>
      </w:pPr>
      <w:r w:rsidRPr="00815F50">
        <w:rPr>
          <w:sz w:val="20"/>
          <w:szCs w:val="20"/>
          <w:lang w:val="en-US"/>
        </w:rPr>
        <w:t>Internships</w:t>
      </w:r>
    </w:p>
    <w:p w14:paraId="53C7F36C" w14:textId="2623BAB5" w:rsidR="00815F50" w:rsidRPr="00815F50" w:rsidRDefault="00815F50" w:rsidP="00815F50">
      <w:pPr>
        <w:pStyle w:val="ListParagraph"/>
        <w:numPr>
          <w:ilvl w:val="0"/>
          <w:numId w:val="2"/>
        </w:numPr>
        <w:jc w:val="both"/>
        <w:rPr>
          <w:sz w:val="20"/>
          <w:szCs w:val="20"/>
          <w:lang w:val="en-US"/>
        </w:rPr>
      </w:pPr>
      <w:r w:rsidRPr="00815F50">
        <w:rPr>
          <w:sz w:val="20"/>
          <w:szCs w:val="20"/>
          <w:lang w:val="en-US"/>
        </w:rPr>
        <w:t>Learnerships</w:t>
      </w:r>
    </w:p>
    <w:p w14:paraId="43BE67ED" w14:textId="6D72BF26" w:rsidR="00815F50" w:rsidRPr="00815F50" w:rsidRDefault="00815F50" w:rsidP="00815F50">
      <w:pPr>
        <w:pStyle w:val="ListParagraph"/>
        <w:numPr>
          <w:ilvl w:val="0"/>
          <w:numId w:val="2"/>
        </w:numPr>
        <w:jc w:val="both"/>
        <w:rPr>
          <w:sz w:val="20"/>
          <w:szCs w:val="20"/>
          <w:lang w:val="en-US"/>
        </w:rPr>
      </w:pPr>
      <w:r w:rsidRPr="00815F50">
        <w:rPr>
          <w:sz w:val="20"/>
          <w:szCs w:val="20"/>
          <w:lang w:val="en-US"/>
        </w:rPr>
        <w:t>Apprenticeships</w:t>
      </w:r>
    </w:p>
    <w:p w14:paraId="0764262D" w14:textId="50D27094" w:rsidR="00815F50" w:rsidRPr="00815F50" w:rsidRDefault="00815F50" w:rsidP="00815F50">
      <w:pPr>
        <w:pStyle w:val="ListParagraph"/>
        <w:numPr>
          <w:ilvl w:val="0"/>
          <w:numId w:val="2"/>
        </w:numPr>
        <w:jc w:val="both"/>
        <w:rPr>
          <w:sz w:val="20"/>
          <w:szCs w:val="20"/>
          <w:lang w:val="en-US"/>
        </w:rPr>
      </w:pPr>
      <w:r w:rsidRPr="00815F50">
        <w:rPr>
          <w:sz w:val="20"/>
          <w:szCs w:val="20"/>
          <w:lang w:val="en-US"/>
        </w:rPr>
        <w:t>Non-accredited structured workplace training</w:t>
      </w:r>
    </w:p>
    <w:p w14:paraId="4A7F9ED9" w14:textId="7A43857F" w:rsidR="00815F50" w:rsidRPr="00815F50" w:rsidRDefault="00815F50" w:rsidP="00815F50">
      <w:pPr>
        <w:pStyle w:val="ListParagraph"/>
        <w:numPr>
          <w:ilvl w:val="0"/>
          <w:numId w:val="2"/>
        </w:numPr>
        <w:jc w:val="both"/>
        <w:rPr>
          <w:sz w:val="20"/>
          <w:szCs w:val="20"/>
          <w:lang w:val="en-US"/>
        </w:rPr>
      </w:pPr>
      <w:r w:rsidRPr="00815F50">
        <w:rPr>
          <w:sz w:val="20"/>
          <w:szCs w:val="20"/>
          <w:lang w:val="en-US"/>
        </w:rPr>
        <w:t>Structured Informal workplace training – Continuous Professional Development</w:t>
      </w:r>
    </w:p>
    <w:p w14:paraId="172784F7" w14:textId="58601D25" w:rsidR="00815F50" w:rsidRPr="00815F50" w:rsidRDefault="00815F50" w:rsidP="00815F50">
      <w:pPr>
        <w:pStyle w:val="ListParagraph"/>
        <w:numPr>
          <w:ilvl w:val="0"/>
          <w:numId w:val="2"/>
        </w:numPr>
        <w:jc w:val="both"/>
        <w:rPr>
          <w:sz w:val="20"/>
          <w:szCs w:val="20"/>
          <w:lang w:val="en-US"/>
        </w:rPr>
      </w:pPr>
      <w:r w:rsidRPr="00815F50">
        <w:rPr>
          <w:sz w:val="20"/>
          <w:szCs w:val="20"/>
          <w:lang w:val="en-US"/>
        </w:rPr>
        <w:t xml:space="preserve">General Informal workplace training </w:t>
      </w:r>
    </w:p>
    <w:p w14:paraId="1EBD15A5" w14:textId="596E0ECA" w:rsidR="00815F50" w:rsidRPr="00815F50" w:rsidRDefault="00815F50" w:rsidP="00815F50">
      <w:pPr>
        <w:pStyle w:val="ListParagraph"/>
        <w:numPr>
          <w:ilvl w:val="0"/>
          <w:numId w:val="1"/>
        </w:numPr>
        <w:jc w:val="both"/>
        <w:rPr>
          <w:sz w:val="20"/>
          <w:szCs w:val="20"/>
          <w:lang w:val="en-US"/>
        </w:rPr>
      </w:pPr>
      <w:r w:rsidRPr="00815F50">
        <w:rPr>
          <w:sz w:val="20"/>
          <w:szCs w:val="20"/>
          <w:lang w:val="en-US"/>
        </w:rPr>
        <w:t xml:space="preserve">2.5% of payroll spent on Bursaries at Higher Education Institutions for Black (Black, Indian &amp; </w:t>
      </w:r>
      <w:proofErr w:type="spellStart"/>
      <w:r w:rsidRPr="00815F50">
        <w:rPr>
          <w:sz w:val="20"/>
          <w:szCs w:val="20"/>
          <w:lang w:val="en-US"/>
        </w:rPr>
        <w:t>Coloured</w:t>
      </w:r>
      <w:proofErr w:type="spellEnd"/>
      <w:r w:rsidRPr="00815F50">
        <w:rPr>
          <w:sz w:val="20"/>
          <w:szCs w:val="20"/>
          <w:lang w:val="en-US"/>
        </w:rPr>
        <w:t xml:space="preserve">) students who can be part of your workforce or unrelated to your workforce, over-and-above 1.a. above. This is the requirement for Employers to fund the Governments FEES MUST FALL political agenda. Employers do however have the freedom of turning it to the </w:t>
      </w:r>
      <w:proofErr w:type="gramStart"/>
      <w:r w:rsidRPr="00815F50">
        <w:rPr>
          <w:sz w:val="20"/>
          <w:szCs w:val="20"/>
          <w:lang w:val="en-US"/>
        </w:rPr>
        <w:t>companies</w:t>
      </w:r>
      <w:proofErr w:type="gramEnd"/>
      <w:r w:rsidRPr="00815F50">
        <w:rPr>
          <w:sz w:val="20"/>
          <w:szCs w:val="20"/>
          <w:lang w:val="en-US"/>
        </w:rPr>
        <w:t xml:space="preserve"> advantage and elevating entry-level requirements to University Qualifications, at existing pay rates, where practical. </w:t>
      </w:r>
    </w:p>
    <w:p w14:paraId="7D566CDD" w14:textId="67410FCD" w:rsidR="00815F50" w:rsidRPr="00815F50" w:rsidRDefault="00815F50" w:rsidP="00815F50">
      <w:pPr>
        <w:pStyle w:val="ListParagraph"/>
        <w:numPr>
          <w:ilvl w:val="0"/>
          <w:numId w:val="1"/>
        </w:numPr>
        <w:jc w:val="both"/>
        <w:rPr>
          <w:sz w:val="20"/>
          <w:szCs w:val="20"/>
          <w:lang w:val="en-US"/>
        </w:rPr>
      </w:pPr>
      <w:r w:rsidRPr="00815F50">
        <w:rPr>
          <w:sz w:val="20"/>
          <w:szCs w:val="20"/>
          <w:lang w:val="en-US"/>
        </w:rPr>
        <w:t xml:space="preserve">0.3% of payroll spent on anything specified in 1&amp;2 above, for Employee’s with a Notifiable physical, or hidden disability. </w:t>
      </w:r>
    </w:p>
    <w:p w14:paraId="40051A1A" w14:textId="77777777" w:rsidR="00815F50" w:rsidRPr="00815F50" w:rsidRDefault="00815F50" w:rsidP="00815F50">
      <w:pPr>
        <w:pStyle w:val="ListParagraph"/>
        <w:rPr>
          <w:sz w:val="20"/>
          <w:szCs w:val="20"/>
          <w:lang w:val="en-US"/>
        </w:rPr>
      </w:pPr>
    </w:p>
    <w:p w14:paraId="0F20C61A" w14:textId="5C93B3B0" w:rsidR="00815F50" w:rsidRDefault="00815F50" w:rsidP="00815F50">
      <w:pPr>
        <w:jc w:val="both"/>
        <w:rPr>
          <w:sz w:val="20"/>
          <w:szCs w:val="20"/>
          <w:lang w:val="en-US"/>
        </w:rPr>
      </w:pPr>
      <w:r>
        <w:rPr>
          <w:sz w:val="20"/>
          <w:szCs w:val="20"/>
          <w:lang w:val="en-US"/>
        </w:rPr>
        <w:t xml:space="preserve">It should be noted that the legislated 1% of Payroll to be paid as a Skills Levy, is included in the overall 6.3% of Payroll Target for BBBEE Verification under Element 3, namely that of Skills Development. </w:t>
      </w:r>
    </w:p>
    <w:p w14:paraId="3315A464" w14:textId="77777777" w:rsidR="00815F50" w:rsidRDefault="00815F50" w:rsidP="00815F50">
      <w:pPr>
        <w:jc w:val="both"/>
        <w:rPr>
          <w:sz w:val="20"/>
          <w:szCs w:val="20"/>
          <w:lang w:val="en-US"/>
        </w:rPr>
      </w:pPr>
    </w:p>
    <w:p w14:paraId="46081B1E" w14:textId="640AD881" w:rsidR="00815F50" w:rsidRPr="00815F50" w:rsidRDefault="00815F50" w:rsidP="00815F50">
      <w:pPr>
        <w:jc w:val="both"/>
        <w:rPr>
          <w:sz w:val="20"/>
          <w:szCs w:val="20"/>
          <w:lang w:val="en-US"/>
        </w:rPr>
      </w:pPr>
      <w:r w:rsidRPr="00815F50">
        <w:rPr>
          <w:sz w:val="20"/>
          <w:szCs w:val="20"/>
          <w:lang w:val="en-US"/>
        </w:rPr>
        <w:t xml:space="preserve">Companies which require BBBEE Verification must be aware that there are 25 out of 118 possible Scorecard Points riding on your successfully completing the Skills Development Element and that should you achieve less than 40% of your target in any of 1/2/3 above, you will be penalized one BBBEE Level. </w:t>
      </w:r>
    </w:p>
    <w:p w14:paraId="73923400" w14:textId="77777777" w:rsidR="00815F50" w:rsidRPr="00815F50" w:rsidRDefault="00815F50" w:rsidP="00815F50">
      <w:pPr>
        <w:jc w:val="both"/>
        <w:rPr>
          <w:sz w:val="20"/>
          <w:szCs w:val="20"/>
          <w:lang w:val="en-US"/>
        </w:rPr>
      </w:pPr>
    </w:p>
    <w:p w14:paraId="4354B13C" w14:textId="70912034" w:rsidR="00815F50" w:rsidRDefault="00815F50" w:rsidP="00815F50">
      <w:pPr>
        <w:jc w:val="both"/>
        <w:rPr>
          <w:sz w:val="20"/>
          <w:szCs w:val="20"/>
          <w:lang w:val="en-US"/>
        </w:rPr>
      </w:pPr>
      <w:r>
        <w:rPr>
          <w:sz w:val="20"/>
          <w:szCs w:val="20"/>
          <w:lang w:val="en-US"/>
        </w:rPr>
        <w:t xml:space="preserve">What fascinates me, however, is how little understanding there is amongst Bookkeepers and Accountants and HR Practitioners of how the Employment Tax Incentive (ETI) works. In 2017, after 5 years of the ETI having been implemented by SARS, the President extended the scheme for 10 years because of its immense success across multiple Sectors. </w:t>
      </w:r>
    </w:p>
    <w:p w14:paraId="0A8D5238" w14:textId="6A97F466" w:rsidR="00815F50" w:rsidRDefault="00815F50" w:rsidP="00815F50">
      <w:pPr>
        <w:jc w:val="both"/>
        <w:rPr>
          <w:sz w:val="20"/>
          <w:szCs w:val="20"/>
          <w:lang w:val="en-US"/>
        </w:rPr>
      </w:pPr>
    </w:p>
    <w:p w14:paraId="637FD0C6" w14:textId="77777777" w:rsidR="00815F50" w:rsidRDefault="00815F50" w:rsidP="00815F50">
      <w:pPr>
        <w:jc w:val="both"/>
        <w:rPr>
          <w:sz w:val="20"/>
          <w:szCs w:val="20"/>
          <w:lang w:val="en-US"/>
        </w:rPr>
      </w:pPr>
      <w:r>
        <w:rPr>
          <w:sz w:val="20"/>
          <w:szCs w:val="20"/>
          <w:lang w:val="en-US"/>
        </w:rPr>
        <w:t xml:space="preserve">A company is able to use the full amount of monthly PAYE at its disposal, determined by the monthly EMP Returns, for its employed workforce, under the age of 29, earning less than R6500 a month. </w:t>
      </w:r>
    </w:p>
    <w:p w14:paraId="79E542F4" w14:textId="77777777" w:rsidR="00815F50" w:rsidRDefault="00815F50" w:rsidP="00815F50">
      <w:pPr>
        <w:jc w:val="both"/>
        <w:rPr>
          <w:sz w:val="20"/>
          <w:szCs w:val="20"/>
          <w:lang w:val="en-US"/>
        </w:rPr>
      </w:pPr>
    </w:p>
    <w:p w14:paraId="36649D91" w14:textId="6E3A47E0" w:rsidR="00815F50" w:rsidRDefault="00815F50" w:rsidP="00815F50">
      <w:pPr>
        <w:jc w:val="both"/>
        <w:rPr>
          <w:sz w:val="20"/>
          <w:szCs w:val="20"/>
          <w:lang w:val="en-US"/>
        </w:rPr>
      </w:pPr>
      <w:r>
        <w:rPr>
          <w:sz w:val="20"/>
          <w:szCs w:val="20"/>
          <w:lang w:val="en-US"/>
        </w:rPr>
        <w:t xml:space="preserve">That means that if a company has 200 employees who satisfy these criteria and are already employed, and has a PAYE bill, in-excess of R200 000 a month, that entire amount can be used to offset its Skills Bill where those 200 employees are in-training </w:t>
      </w:r>
      <w:proofErr w:type="gramStart"/>
      <w:r>
        <w:rPr>
          <w:sz w:val="20"/>
          <w:szCs w:val="20"/>
          <w:lang w:val="en-US"/>
        </w:rPr>
        <w:t>e.g.</w:t>
      </w:r>
      <w:proofErr w:type="gramEnd"/>
      <w:r>
        <w:rPr>
          <w:sz w:val="20"/>
          <w:szCs w:val="20"/>
          <w:lang w:val="en-US"/>
        </w:rPr>
        <w:t xml:space="preserve"> as Induction or Minimum Qualifications Training. In essence whatever it costs to train and to pay the employee while in-training can be offset at the rate of R1000 a month (thanks to the ETI Deduction). The Salary or Wage paid to the Employee is also taken into account for the Training Period, as Skills Development expenditure.</w:t>
      </w:r>
    </w:p>
    <w:p w14:paraId="4CE45D2D" w14:textId="6FD76A7A" w:rsidR="00815F50" w:rsidRDefault="00815F50" w:rsidP="00815F50">
      <w:pPr>
        <w:jc w:val="both"/>
        <w:rPr>
          <w:sz w:val="20"/>
          <w:szCs w:val="20"/>
          <w:lang w:val="en-US"/>
        </w:rPr>
      </w:pPr>
    </w:p>
    <w:p w14:paraId="361CB013" w14:textId="503C0533" w:rsidR="00815F50" w:rsidRDefault="00815F50" w:rsidP="00815F50">
      <w:pPr>
        <w:jc w:val="both"/>
        <w:rPr>
          <w:sz w:val="20"/>
          <w:szCs w:val="20"/>
          <w:lang w:val="en-US"/>
        </w:rPr>
      </w:pPr>
      <w:r>
        <w:rPr>
          <w:sz w:val="20"/>
          <w:szCs w:val="20"/>
          <w:lang w:val="en-US"/>
        </w:rPr>
        <w:lastRenderedPageBreak/>
        <w:t xml:space="preserve">In a nutshell what is achieved by the effective use of ETI is the proper utilization of ETI to offset some of the 6.3% of Payroll, Skills Development costs for the company to earn the 25 Scorecard points for Element 3 of the Scorecard. </w:t>
      </w:r>
    </w:p>
    <w:p w14:paraId="29A0647F" w14:textId="093C365B" w:rsidR="00815F50" w:rsidRDefault="00815F50" w:rsidP="00815F50">
      <w:pPr>
        <w:jc w:val="both"/>
        <w:rPr>
          <w:sz w:val="20"/>
          <w:szCs w:val="20"/>
          <w:lang w:val="en-US"/>
        </w:rPr>
      </w:pPr>
    </w:p>
    <w:p w14:paraId="65FDE8D8" w14:textId="33AEAFA5" w:rsidR="00815F50" w:rsidRDefault="00815F50" w:rsidP="00815F50">
      <w:pPr>
        <w:jc w:val="both"/>
        <w:rPr>
          <w:sz w:val="20"/>
          <w:szCs w:val="20"/>
          <w:lang w:val="en-US"/>
        </w:rPr>
      </w:pPr>
      <w:r>
        <w:rPr>
          <w:sz w:val="20"/>
          <w:szCs w:val="20"/>
          <w:lang w:val="en-US"/>
        </w:rPr>
        <w:t xml:space="preserve">SAPMA offers a free consultation service on the effective and legitimate inclusion of ETI into your BBBEE Strategy towards Verification. Email me on </w:t>
      </w:r>
      <w:hyperlink r:id="rId5" w:history="1">
        <w:r w:rsidRPr="00330E92">
          <w:rPr>
            <w:rStyle w:val="Hyperlink"/>
            <w:sz w:val="20"/>
            <w:szCs w:val="20"/>
            <w:lang w:val="en-US"/>
          </w:rPr>
          <w:t>ivorb@arkkonsult.com</w:t>
        </w:r>
      </w:hyperlink>
      <w:r>
        <w:rPr>
          <w:sz w:val="20"/>
          <w:szCs w:val="20"/>
          <w:lang w:val="en-US"/>
        </w:rPr>
        <w:t xml:space="preserve"> for more information in this regard. </w:t>
      </w:r>
    </w:p>
    <w:p w14:paraId="38C7402B" w14:textId="77777777" w:rsidR="00815F50" w:rsidRDefault="00815F50" w:rsidP="00815F50">
      <w:pPr>
        <w:jc w:val="both"/>
        <w:rPr>
          <w:sz w:val="20"/>
          <w:szCs w:val="20"/>
          <w:lang w:val="en-US"/>
        </w:rPr>
      </w:pPr>
    </w:p>
    <w:p w14:paraId="6287E6E3" w14:textId="4CFD9EF0" w:rsidR="00815F50" w:rsidRPr="00815F50" w:rsidRDefault="00815F50" w:rsidP="00815F50">
      <w:pPr>
        <w:jc w:val="both"/>
        <w:rPr>
          <w:sz w:val="20"/>
          <w:szCs w:val="20"/>
          <w:lang w:val="en-US"/>
        </w:rPr>
      </w:pPr>
      <w:r>
        <w:rPr>
          <w:sz w:val="20"/>
          <w:szCs w:val="20"/>
          <w:lang w:val="en-US"/>
        </w:rPr>
        <w:t xml:space="preserve">    </w:t>
      </w:r>
    </w:p>
    <w:p w14:paraId="2407A8EE" w14:textId="77777777" w:rsidR="00815F50" w:rsidRPr="00815F50" w:rsidRDefault="00815F50" w:rsidP="00815F50">
      <w:pPr>
        <w:jc w:val="both"/>
        <w:rPr>
          <w:sz w:val="20"/>
          <w:szCs w:val="20"/>
          <w:lang w:val="en-US"/>
        </w:rPr>
      </w:pPr>
    </w:p>
    <w:p w14:paraId="735FFA1F" w14:textId="77777777" w:rsidR="00815F50" w:rsidRPr="00815F50" w:rsidRDefault="00815F50" w:rsidP="00815F50">
      <w:pPr>
        <w:jc w:val="both"/>
        <w:rPr>
          <w:sz w:val="20"/>
          <w:szCs w:val="20"/>
          <w:lang w:val="en-US"/>
        </w:rPr>
      </w:pPr>
    </w:p>
    <w:sectPr w:rsidR="00815F50" w:rsidRPr="00815F50" w:rsidSect="001E68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0A04F3"/>
    <w:multiLevelType w:val="hybridMultilevel"/>
    <w:tmpl w:val="04EE56BC"/>
    <w:lvl w:ilvl="0" w:tplc="686A33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B96394B"/>
    <w:multiLevelType w:val="hybridMultilevel"/>
    <w:tmpl w:val="DD7C91D8"/>
    <w:lvl w:ilvl="0" w:tplc="363E5F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50"/>
    <w:rsid w:val="000D7C1E"/>
    <w:rsid w:val="001E68E6"/>
    <w:rsid w:val="00626D27"/>
    <w:rsid w:val="00815F50"/>
    <w:rsid w:val="00904C01"/>
    <w:rsid w:val="00C2040F"/>
    <w:rsid w:val="00F04B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2C84B927"/>
  <w15:chartTrackingRefBased/>
  <w15:docId w15:val="{3B98BB18-0367-AC4E-A4DE-F040BB5E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50"/>
    <w:pPr>
      <w:ind w:left="720"/>
      <w:contextualSpacing/>
    </w:pPr>
  </w:style>
  <w:style w:type="character" w:styleId="Hyperlink">
    <w:name w:val="Hyperlink"/>
    <w:basedOn w:val="DefaultParagraphFont"/>
    <w:uiPriority w:val="99"/>
    <w:unhideWhenUsed/>
    <w:rsid w:val="00815F50"/>
    <w:rPr>
      <w:color w:val="0563C1" w:themeColor="hyperlink"/>
      <w:u w:val="single"/>
    </w:rPr>
  </w:style>
  <w:style w:type="character" w:styleId="UnresolvedMention">
    <w:name w:val="Unresolved Mention"/>
    <w:basedOn w:val="DefaultParagraphFont"/>
    <w:uiPriority w:val="99"/>
    <w:semiHidden/>
    <w:unhideWhenUsed/>
    <w:rsid w:val="00815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vorb@arkkonsul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 Konsult</dc:creator>
  <cp:keywords/>
  <dc:description/>
  <cp:lastModifiedBy>Ark Konsult</cp:lastModifiedBy>
  <cp:revision>1</cp:revision>
  <dcterms:created xsi:type="dcterms:W3CDTF">2020-12-14T07:33:00Z</dcterms:created>
  <dcterms:modified xsi:type="dcterms:W3CDTF">2020-12-19T10:01:00Z</dcterms:modified>
</cp:coreProperties>
</file>