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C97F" w14:textId="01C617E2" w:rsidR="002440F8" w:rsidRPr="001162D0" w:rsidRDefault="002440F8" w:rsidP="002440F8">
      <w:pPr>
        <w:jc w:val="center"/>
        <w:rPr>
          <w:rFonts w:ascii="Calibri" w:hAnsi="Calibri" w:cs="Calibri"/>
          <w:b/>
          <w:bCs/>
          <w:sz w:val="24"/>
          <w:szCs w:val="24"/>
        </w:rPr>
      </w:pPr>
      <w:r w:rsidRPr="001162D0">
        <w:rPr>
          <w:rFonts w:ascii="Calibri" w:hAnsi="Calibri" w:cs="Calibri"/>
          <w:b/>
          <w:bCs/>
          <w:sz w:val="24"/>
          <w:szCs w:val="24"/>
        </w:rPr>
        <w:t xml:space="preserve">Coatings </w:t>
      </w:r>
      <w:r w:rsidR="003C053E" w:rsidRPr="001162D0">
        <w:rPr>
          <w:rFonts w:ascii="Calibri" w:hAnsi="Calibri" w:cs="Calibri"/>
          <w:b/>
          <w:bCs/>
          <w:sz w:val="24"/>
          <w:szCs w:val="24"/>
        </w:rPr>
        <w:t>F</w:t>
      </w:r>
      <w:r w:rsidRPr="001162D0">
        <w:rPr>
          <w:rFonts w:ascii="Calibri" w:hAnsi="Calibri" w:cs="Calibri"/>
          <w:b/>
          <w:bCs/>
          <w:sz w:val="24"/>
          <w:szCs w:val="24"/>
        </w:rPr>
        <w:t>or Africa: Converting momentum into measurable industry growth</w:t>
      </w:r>
    </w:p>
    <w:p w14:paraId="51A71449" w14:textId="21DB8AFD" w:rsidR="002440F8" w:rsidRPr="002440F8" w:rsidRDefault="002440F8" w:rsidP="002440F8">
      <w:pPr>
        <w:jc w:val="center"/>
        <w:rPr>
          <w:rFonts w:ascii="Calibri" w:hAnsi="Calibri" w:cs="Calibri"/>
          <w:b/>
          <w:bCs/>
        </w:rPr>
      </w:pPr>
      <w:r w:rsidRPr="002440F8">
        <w:rPr>
          <w:rFonts w:ascii="Calibri" w:hAnsi="Calibri" w:cs="Calibri"/>
          <w:b/>
          <w:bCs/>
          <w:i/>
          <w:iCs/>
        </w:rPr>
        <w:t>24-26 June 2026 | Sandton Convention Centre, Johannesburg, South Africa</w:t>
      </w:r>
    </w:p>
    <w:p w14:paraId="249D38EE" w14:textId="77777777" w:rsidR="00E67F11" w:rsidRDefault="003C053E" w:rsidP="003C053E">
      <w:pPr>
        <w:rPr>
          <w:rFonts w:ascii="Calibri" w:hAnsi="Calibri" w:cs="Calibri"/>
        </w:rPr>
      </w:pPr>
      <w:r w:rsidRPr="003C053E">
        <w:rPr>
          <w:rFonts w:ascii="Calibri" w:hAnsi="Calibri" w:cs="Calibri"/>
        </w:rPr>
        <w:t xml:space="preserve">Southern Africa’s coatings industry is poised for a new chapter of growth and innovation. Following the success of the 2024 edition, Coatings </w:t>
      </w:r>
      <w:r>
        <w:rPr>
          <w:rFonts w:ascii="Calibri" w:hAnsi="Calibri" w:cs="Calibri"/>
        </w:rPr>
        <w:t>F</w:t>
      </w:r>
      <w:r w:rsidRPr="003C053E">
        <w:rPr>
          <w:rFonts w:ascii="Calibri" w:hAnsi="Calibri" w:cs="Calibri"/>
        </w:rPr>
        <w:t>or Africa returns in 2026 as the premier platform connecting manufacturers, raw material suppliers, distributors</w:t>
      </w:r>
      <w:r>
        <w:rPr>
          <w:rFonts w:ascii="Calibri" w:hAnsi="Calibri" w:cs="Calibri"/>
        </w:rPr>
        <w:t xml:space="preserve"> </w:t>
      </w:r>
      <w:r w:rsidRPr="003C053E">
        <w:rPr>
          <w:rFonts w:ascii="Calibri" w:hAnsi="Calibri" w:cs="Calibri"/>
        </w:rPr>
        <w:t xml:space="preserve">and industry professionals across the region. </w:t>
      </w:r>
    </w:p>
    <w:p w14:paraId="21DCFD26" w14:textId="75B24B5A" w:rsidR="00355503" w:rsidRPr="00CB271F" w:rsidRDefault="00E67F11" w:rsidP="003C053E">
      <w:pPr>
        <w:rPr>
          <w:rFonts w:ascii="Calibri" w:hAnsi="Calibri" w:cs="Calibri"/>
        </w:rPr>
      </w:pPr>
      <w:r>
        <w:rPr>
          <w:rFonts w:ascii="Calibri" w:hAnsi="Calibri" w:cs="Calibri"/>
        </w:rPr>
        <w:t>The upcoming edition</w:t>
      </w:r>
      <w:r w:rsidR="003C053E" w:rsidRPr="003C053E">
        <w:rPr>
          <w:rFonts w:ascii="Calibri" w:hAnsi="Calibri" w:cs="Calibri"/>
        </w:rPr>
        <w:t xml:space="preserve"> will highlight how the industry is not only rebounding but strategically advancing, with a focus on sustainable practices, innovation and expanding market opportunities across the Southern African landscape.</w:t>
      </w:r>
    </w:p>
    <w:p w14:paraId="15B0A82D" w14:textId="6B5E75E0" w:rsidR="007942DD" w:rsidRDefault="0054164A" w:rsidP="007942DD">
      <w:pPr>
        <w:rPr>
          <w:rFonts w:ascii="Calibri" w:hAnsi="Calibri" w:cs="Calibri"/>
          <w:b/>
          <w:bCs/>
          <w:i/>
          <w:iCs/>
        </w:rPr>
      </w:pPr>
      <w:r w:rsidRPr="0054164A">
        <w:rPr>
          <w:rFonts w:ascii="Calibri" w:hAnsi="Calibri" w:cs="Calibri"/>
          <w:b/>
          <w:bCs/>
          <w:i/>
          <w:iCs/>
        </w:rPr>
        <w:t>Market growth signals a strengthened platform for industry advancement</w:t>
      </w:r>
    </w:p>
    <w:p w14:paraId="265CA01E" w14:textId="3D323EFB" w:rsidR="00F16F74" w:rsidRDefault="00F16F74" w:rsidP="00F16F74">
      <w:pPr>
        <w:rPr>
          <w:rFonts w:ascii="Calibri" w:hAnsi="Calibri" w:cs="Calibri"/>
        </w:rPr>
      </w:pPr>
      <w:r w:rsidRPr="00F16F74">
        <w:rPr>
          <w:rFonts w:ascii="Calibri" w:hAnsi="Calibri" w:cs="Calibri"/>
        </w:rPr>
        <w:t xml:space="preserve">Valued at approximately USD 769.91 million, South Africa’s paint and coatings market is projected to reach around USD 892.68 million, reflecting a </w:t>
      </w:r>
      <w:r w:rsidR="004E3107">
        <w:rPr>
          <w:rFonts w:ascii="Calibri" w:hAnsi="Calibri" w:cs="Calibri"/>
        </w:rPr>
        <w:t xml:space="preserve">CAGR </w:t>
      </w:r>
      <w:r w:rsidRPr="00F16F74">
        <w:rPr>
          <w:rFonts w:ascii="Calibri" w:hAnsi="Calibri" w:cs="Calibri"/>
        </w:rPr>
        <w:t>of about 3%. The market’s upward trajectory is being fuelled by robust activity in the construction and automotive manufacturing sectors.</w:t>
      </w:r>
    </w:p>
    <w:p w14:paraId="49856AF1" w14:textId="542939C1" w:rsidR="00F16F74" w:rsidRDefault="00F16F74" w:rsidP="00F16F74">
      <w:pPr>
        <w:rPr>
          <w:rFonts w:ascii="Calibri" w:hAnsi="Calibri" w:cs="Calibri"/>
        </w:rPr>
      </w:pPr>
      <w:r w:rsidRPr="00F16F74">
        <w:rPr>
          <w:rFonts w:ascii="Calibri" w:hAnsi="Calibri" w:cs="Calibri"/>
        </w:rPr>
        <w:t>Across Southern Africa, specialised segments</w:t>
      </w:r>
      <w:r w:rsidR="001F7547">
        <w:rPr>
          <w:rFonts w:ascii="Calibri" w:hAnsi="Calibri" w:cs="Calibri"/>
        </w:rPr>
        <w:t xml:space="preserve">, </w:t>
      </w:r>
      <w:r w:rsidRPr="00F16F74">
        <w:rPr>
          <w:rFonts w:ascii="Calibri" w:hAnsi="Calibri" w:cs="Calibri"/>
        </w:rPr>
        <w:t>such as intumescent, marine and automotive coatings, are also expanding. Rising demand for durable, cost-efficient and sustainable solutions continues to unlock export opportunities and regional growth potential. With ongoing innovation and infrastructure investment, the industry is well positioned for long</w:t>
      </w:r>
      <w:r w:rsidR="00B41285">
        <w:rPr>
          <w:rFonts w:ascii="Calibri" w:hAnsi="Calibri" w:cs="Calibri"/>
        </w:rPr>
        <w:t>-</w:t>
      </w:r>
      <w:r w:rsidRPr="00F16F74">
        <w:rPr>
          <w:rFonts w:ascii="Calibri" w:hAnsi="Calibri" w:cs="Calibri"/>
        </w:rPr>
        <w:t>term expansion. (Sources: Mordor Intelligence and Paul Cochrane)</w:t>
      </w:r>
    </w:p>
    <w:p w14:paraId="37B4BDB0" w14:textId="2CF058A6" w:rsidR="009D27AF" w:rsidRDefault="009D27AF" w:rsidP="00F16F74">
      <w:pPr>
        <w:rPr>
          <w:rFonts w:ascii="Calibri" w:hAnsi="Calibri" w:cs="Calibri"/>
        </w:rPr>
      </w:pPr>
      <w:r w:rsidRPr="009D27AF">
        <w:rPr>
          <w:rFonts w:ascii="Calibri" w:hAnsi="Calibri" w:cs="Calibri"/>
        </w:rPr>
        <w:t xml:space="preserve">This positive market outlook reflects the strong success of Coatings </w:t>
      </w:r>
      <w:r w:rsidR="0074699D">
        <w:rPr>
          <w:rFonts w:ascii="Calibri" w:hAnsi="Calibri" w:cs="Calibri"/>
        </w:rPr>
        <w:t>F</w:t>
      </w:r>
      <w:r w:rsidRPr="009D27AF">
        <w:rPr>
          <w:rFonts w:ascii="Calibri" w:hAnsi="Calibri" w:cs="Calibri"/>
        </w:rPr>
        <w:t>or Africa, which continues to effectively translate the region’s economic potential into tangible business engagement. The 2024 edition attracted 2,070 unique attendees from 37 countries and 139 exhibiting companies from 10 countries, reaffirming its position as the largest gathering for the coatings community in Southern Africa.</w:t>
      </w:r>
    </w:p>
    <w:p w14:paraId="4EB9AAF1" w14:textId="2B2CA5A4" w:rsidR="0032652D" w:rsidRPr="00F16F74" w:rsidRDefault="0032652D" w:rsidP="00F16F74">
      <w:pPr>
        <w:rPr>
          <w:rFonts w:ascii="Calibri" w:hAnsi="Calibri" w:cs="Calibri"/>
        </w:rPr>
      </w:pPr>
      <w:r w:rsidRPr="0032652D">
        <w:rPr>
          <w:rFonts w:ascii="Calibri" w:hAnsi="Calibri" w:cs="Calibri"/>
          <w:b/>
          <w:bCs/>
          <w:i/>
          <w:iCs/>
        </w:rPr>
        <w:t xml:space="preserve">What to </w:t>
      </w:r>
      <w:r w:rsidR="002C4A7E">
        <w:rPr>
          <w:rFonts w:ascii="Calibri" w:hAnsi="Calibri" w:cs="Calibri"/>
          <w:b/>
          <w:bCs/>
          <w:i/>
          <w:iCs/>
        </w:rPr>
        <w:t>e</w:t>
      </w:r>
      <w:r w:rsidRPr="0032652D">
        <w:rPr>
          <w:rFonts w:ascii="Calibri" w:hAnsi="Calibri" w:cs="Calibri"/>
          <w:b/>
          <w:bCs/>
          <w:i/>
          <w:iCs/>
        </w:rPr>
        <w:t xml:space="preserve">xpect at Coatings </w:t>
      </w:r>
      <w:r w:rsidR="003C053E">
        <w:rPr>
          <w:rFonts w:ascii="Calibri" w:hAnsi="Calibri" w:cs="Calibri"/>
          <w:b/>
          <w:bCs/>
          <w:i/>
          <w:iCs/>
        </w:rPr>
        <w:t>F</w:t>
      </w:r>
      <w:r w:rsidRPr="0032652D">
        <w:rPr>
          <w:rFonts w:ascii="Calibri" w:hAnsi="Calibri" w:cs="Calibri"/>
          <w:b/>
          <w:bCs/>
          <w:i/>
          <w:iCs/>
        </w:rPr>
        <w:t>or Africa 2026</w:t>
      </w:r>
    </w:p>
    <w:p w14:paraId="2CED44F6" w14:textId="542CC2F8" w:rsidR="00E67F11" w:rsidRDefault="00E67F11" w:rsidP="00E67F11">
      <w:pPr>
        <w:rPr>
          <w:rFonts w:ascii="Calibri" w:hAnsi="Calibri" w:cs="Calibri"/>
        </w:rPr>
      </w:pPr>
      <w:r w:rsidRPr="00E67F11">
        <w:rPr>
          <w:rFonts w:ascii="Calibri" w:hAnsi="Calibri" w:cs="Calibri"/>
        </w:rPr>
        <w:t xml:space="preserve">With just four months to go until Coatings </w:t>
      </w:r>
      <w:r w:rsidR="0074699D">
        <w:rPr>
          <w:rFonts w:ascii="Calibri" w:hAnsi="Calibri" w:cs="Calibri"/>
        </w:rPr>
        <w:t>F</w:t>
      </w:r>
      <w:r w:rsidRPr="00E67F11">
        <w:rPr>
          <w:rFonts w:ascii="Calibri" w:hAnsi="Calibri" w:cs="Calibri"/>
        </w:rPr>
        <w:t xml:space="preserve">or Africa 2026 (24–26 June, Sandton Convention Centre, Johannesburg), anticipation is building for another impactful edition. The event is expected to welcome more than 2,000 visitors, maintaining the strong participation seen in 2024. </w:t>
      </w:r>
      <w:r w:rsidR="00EE6531" w:rsidRPr="00EE6531">
        <w:rPr>
          <w:rFonts w:ascii="Calibri" w:hAnsi="Calibri" w:cs="Calibri"/>
        </w:rPr>
        <w:t>While most attendees were domestic</w:t>
      </w:r>
      <w:r w:rsidRPr="00E67F11">
        <w:rPr>
          <w:rFonts w:ascii="Calibri" w:hAnsi="Calibri" w:cs="Calibri"/>
        </w:rPr>
        <w:t>, the event also drew international visitors from Zimbabwe, UAE, India, Zambia and Tanzania, highlighting its growing global relevance.</w:t>
      </w:r>
    </w:p>
    <w:p w14:paraId="4CCEAED9" w14:textId="257B545B" w:rsidR="00537B12" w:rsidRDefault="00537B12" w:rsidP="00E67F11">
      <w:pPr>
        <w:rPr>
          <w:rFonts w:ascii="Calibri" w:hAnsi="Calibri" w:cs="Calibri"/>
        </w:rPr>
      </w:pPr>
      <w:r w:rsidRPr="00537B12">
        <w:rPr>
          <w:rFonts w:ascii="Calibri" w:hAnsi="Calibri" w:cs="Calibri"/>
        </w:rPr>
        <w:t xml:space="preserve">Coatings </w:t>
      </w:r>
      <w:r w:rsidR="003C053E">
        <w:rPr>
          <w:rFonts w:ascii="Calibri" w:hAnsi="Calibri" w:cs="Calibri"/>
        </w:rPr>
        <w:t>F</w:t>
      </w:r>
      <w:r w:rsidRPr="00537B12">
        <w:rPr>
          <w:rFonts w:ascii="Calibri" w:hAnsi="Calibri" w:cs="Calibri"/>
        </w:rPr>
        <w:t>or Africa 2026 is anticipated to host over 150 leading exhibitors. The current exhibitor line</w:t>
      </w:r>
      <w:r w:rsidR="009648C7">
        <w:rPr>
          <w:rFonts w:ascii="Calibri" w:hAnsi="Calibri" w:cs="Calibri"/>
        </w:rPr>
        <w:t>-</w:t>
      </w:r>
      <w:r w:rsidRPr="00537B12">
        <w:rPr>
          <w:rFonts w:ascii="Calibri" w:hAnsi="Calibri" w:cs="Calibri"/>
        </w:rPr>
        <w:t>up includes companies from South Africa, China, India, UAE, Switzerland, Spain, Egypt</w:t>
      </w:r>
      <w:r w:rsidR="008F2277">
        <w:rPr>
          <w:rFonts w:ascii="Calibri" w:hAnsi="Calibri" w:cs="Calibri"/>
        </w:rPr>
        <w:t xml:space="preserve"> </w:t>
      </w:r>
      <w:r w:rsidRPr="00537B12">
        <w:rPr>
          <w:rFonts w:ascii="Calibri" w:hAnsi="Calibri" w:cs="Calibri"/>
        </w:rPr>
        <w:t>and Cyprus. This strong international presence reinforces Southern Africa’s strategic significance as a growth market and underscores South Africa’s standing as a regional hub for manufacturing and distribution.</w:t>
      </w:r>
    </w:p>
    <w:p w14:paraId="7420D09B" w14:textId="2EC5E2AD" w:rsidR="00F459DE" w:rsidRDefault="00F459DE" w:rsidP="00537B12">
      <w:pPr>
        <w:rPr>
          <w:rFonts w:ascii="Calibri" w:hAnsi="Calibri" w:cs="Calibri"/>
          <w:b/>
          <w:bCs/>
        </w:rPr>
      </w:pPr>
      <w:r>
        <w:rPr>
          <w:rFonts w:ascii="Calibri" w:hAnsi="Calibri" w:cs="Calibri"/>
          <w:b/>
          <w:bCs/>
        </w:rPr>
        <w:t>Key highlights of the event:</w:t>
      </w:r>
    </w:p>
    <w:p w14:paraId="1E51E6EB" w14:textId="6036F634" w:rsidR="00E903AF" w:rsidRDefault="00E903AF" w:rsidP="00E903AF">
      <w:pPr>
        <w:rPr>
          <w:rFonts w:ascii="Calibri" w:hAnsi="Calibri" w:cs="Calibri"/>
        </w:rPr>
      </w:pPr>
      <w:r w:rsidRPr="00E903AF">
        <w:rPr>
          <w:rFonts w:ascii="Calibri" w:hAnsi="Calibri" w:cs="Calibri"/>
        </w:rPr>
        <w:t xml:space="preserve">In addition to the exhibition, Coatings </w:t>
      </w:r>
      <w:r w:rsidR="0074699D">
        <w:rPr>
          <w:rFonts w:ascii="Calibri" w:hAnsi="Calibri" w:cs="Calibri"/>
        </w:rPr>
        <w:t>F</w:t>
      </w:r>
      <w:r w:rsidRPr="00E903AF">
        <w:rPr>
          <w:rFonts w:ascii="Calibri" w:hAnsi="Calibri" w:cs="Calibri"/>
        </w:rPr>
        <w:t>or Africa 2026 will offer engaging and interactive features designed to inform, inspire and connect industry professionals.</w:t>
      </w:r>
    </w:p>
    <w:p w14:paraId="5349ADD6" w14:textId="77777777" w:rsidR="00E903AF" w:rsidRDefault="00E903AF" w:rsidP="00E67F11">
      <w:pPr>
        <w:pStyle w:val="ListParagraph"/>
        <w:numPr>
          <w:ilvl w:val="0"/>
          <w:numId w:val="3"/>
        </w:numPr>
        <w:rPr>
          <w:rFonts w:ascii="Calibri" w:hAnsi="Calibri" w:cs="Calibri"/>
        </w:rPr>
      </w:pPr>
      <w:r w:rsidRPr="00E903AF">
        <w:rPr>
          <w:rFonts w:ascii="Calibri" w:hAnsi="Calibri" w:cs="Calibri"/>
          <w:b/>
          <w:bCs/>
        </w:rPr>
        <w:t xml:space="preserve">ChemTalks </w:t>
      </w:r>
      <w:r w:rsidRPr="00E67F11">
        <w:rPr>
          <w:rFonts w:ascii="Calibri" w:hAnsi="Calibri" w:cs="Calibri"/>
        </w:rPr>
        <w:t>(previously known as the Business Presentations Hub)</w:t>
      </w:r>
      <w:r w:rsidRPr="00E903AF">
        <w:rPr>
          <w:rFonts w:ascii="Calibri" w:hAnsi="Calibri" w:cs="Calibri"/>
        </w:rPr>
        <w:t xml:space="preserve"> - A series of presentations focused on emerging raw materials, formulation innovations, sustainability and the latest trends shaping the </w:t>
      </w:r>
      <w:r w:rsidRPr="00E903AF">
        <w:rPr>
          <w:rFonts w:ascii="Calibri" w:hAnsi="Calibri" w:cs="Calibri"/>
        </w:rPr>
        <w:lastRenderedPageBreak/>
        <w:t>coatings industry. Delivered by leading exhibitors and industry experts, these sessions provide valuable insights and help visitors enhance their technical knowledge and market understanding.</w:t>
      </w:r>
    </w:p>
    <w:p w14:paraId="31DE61F2" w14:textId="67AA0274" w:rsidR="00E903AF" w:rsidRPr="00E903AF" w:rsidRDefault="00E903AF" w:rsidP="00E67F11">
      <w:pPr>
        <w:pStyle w:val="ListParagraph"/>
        <w:numPr>
          <w:ilvl w:val="0"/>
          <w:numId w:val="3"/>
        </w:numPr>
        <w:rPr>
          <w:rFonts w:ascii="Calibri" w:hAnsi="Calibri" w:cs="Calibri"/>
        </w:rPr>
      </w:pPr>
      <w:r w:rsidRPr="00E903AF">
        <w:rPr>
          <w:rFonts w:ascii="Calibri" w:hAnsi="Calibri" w:cs="Calibri"/>
          <w:b/>
          <w:bCs/>
        </w:rPr>
        <w:t>Colour Mixology</w:t>
      </w:r>
      <w:r>
        <w:rPr>
          <w:rFonts w:ascii="Calibri" w:hAnsi="Calibri" w:cs="Calibri"/>
        </w:rPr>
        <w:t xml:space="preserve"> - </w:t>
      </w:r>
      <w:r w:rsidRPr="00E903AF">
        <w:rPr>
          <w:rFonts w:ascii="Calibri" w:hAnsi="Calibri" w:cs="Calibri"/>
        </w:rPr>
        <w:t>Developed in collaboration with Trycolors, this interactive feature invites attendees to experiment with realistic paint mixing and explore diverse colour combinations. Open to all visitors, it offers a creative, hands</w:t>
      </w:r>
      <w:r w:rsidR="007224F9">
        <w:rPr>
          <w:rFonts w:ascii="Calibri" w:hAnsi="Calibri" w:cs="Calibri"/>
        </w:rPr>
        <w:t>-</w:t>
      </w:r>
      <w:r w:rsidRPr="00E903AF">
        <w:rPr>
          <w:rFonts w:ascii="Calibri" w:hAnsi="Calibri" w:cs="Calibri"/>
        </w:rPr>
        <w:t>on experience that blends learning with innovation.</w:t>
      </w:r>
    </w:p>
    <w:p w14:paraId="259B6FD0" w14:textId="6EC8D862" w:rsidR="009019FC" w:rsidRDefault="00E903AF" w:rsidP="00E903AF">
      <w:pPr>
        <w:rPr>
          <w:rFonts w:ascii="Calibri" w:hAnsi="Calibri" w:cs="Calibri"/>
        </w:rPr>
      </w:pPr>
      <w:r w:rsidRPr="00E903AF">
        <w:rPr>
          <w:rFonts w:ascii="Calibri" w:hAnsi="Calibri" w:cs="Calibri"/>
          <w:b/>
          <w:bCs/>
        </w:rPr>
        <w:t xml:space="preserve">For more information about Coatings </w:t>
      </w:r>
      <w:r w:rsidR="0074699D">
        <w:rPr>
          <w:rFonts w:ascii="Calibri" w:hAnsi="Calibri" w:cs="Calibri"/>
          <w:b/>
          <w:bCs/>
        </w:rPr>
        <w:t>F</w:t>
      </w:r>
      <w:r w:rsidRPr="00E903AF">
        <w:rPr>
          <w:rFonts w:ascii="Calibri" w:hAnsi="Calibri" w:cs="Calibri"/>
          <w:b/>
          <w:bCs/>
        </w:rPr>
        <w:t>or Africa, visit:</w:t>
      </w:r>
      <w:r>
        <w:rPr>
          <w:rFonts w:ascii="Calibri" w:hAnsi="Calibri" w:cs="Calibri"/>
          <w:b/>
          <w:bCs/>
        </w:rPr>
        <w:t xml:space="preserve"> </w:t>
      </w:r>
      <w:hyperlink r:id="rId5" w:history="1">
        <w:r w:rsidRPr="00D91DF2">
          <w:rPr>
            <w:rStyle w:val="Hyperlink"/>
            <w:rFonts w:ascii="Calibri" w:hAnsi="Calibri" w:cs="Calibri"/>
          </w:rPr>
          <w:t>www.coatingsforafrica.com</w:t>
        </w:r>
      </w:hyperlink>
      <w:r w:rsidR="009019FC">
        <w:rPr>
          <w:rFonts w:ascii="Calibri" w:hAnsi="Calibri" w:cs="Calibri"/>
        </w:rPr>
        <w:t xml:space="preserve"> </w:t>
      </w:r>
    </w:p>
    <w:p w14:paraId="47E801BD" w14:textId="14BECB70" w:rsidR="00E903AF" w:rsidRPr="009019FC" w:rsidRDefault="00E903AF" w:rsidP="00E903AF">
      <w:pPr>
        <w:rPr>
          <w:rFonts w:ascii="Calibri" w:hAnsi="Calibri" w:cs="Calibri"/>
        </w:rPr>
      </w:pPr>
    </w:p>
    <w:sectPr w:rsidR="00E903AF" w:rsidRPr="009019FC" w:rsidSect="00D60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C1E"/>
    <w:multiLevelType w:val="hybridMultilevel"/>
    <w:tmpl w:val="A1D8522E"/>
    <w:lvl w:ilvl="0" w:tplc="F5F8E87C">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C17931"/>
    <w:multiLevelType w:val="hybridMultilevel"/>
    <w:tmpl w:val="80D4EAA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3347150"/>
    <w:multiLevelType w:val="hybridMultilevel"/>
    <w:tmpl w:val="FBCA18F6"/>
    <w:lvl w:ilvl="0" w:tplc="6F3E30F8">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412506">
    <w:abstractNumId w:val="2"/>
  </w:num>
  <w:num w:numId="2" w16cid:durableId="762409510">
    <w:abstractNumId w:val="0"/>
  </w:num>
  <w:num w:numId="3" w16cid:durableId="428697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87"/>
    <w:rsid w:val="001162D0"/>
    <w:rsid w:val="0015151B"/>
    <w:rsid w:val="001F7547"/>
    <w:rsid w:val="002440F8"/>
    <w:rsid w:val="002C2678"/>
    <w:rsid w:val="002C4A7E"/>
    <w:rsid w:val="0032652D"/>
    <w:rsid w:val="00355503"/>
    <w:rsid w:val="003B4C55"/>
    <w:rsid w:val="003C053E"/>
    <w:rsid w:val="003C5181"/>
    <w:rsid w:val="00451A01"/>
    <w:rsid w:val="004E3107"/>
    <w:rsid w:val="00536E76"/>
    <w:rsid w:val="00537B12"/>
    <w:rsid w:val="0054164A"/>
    <w:rsid w:val="005F315C"/>
    <w:rsid w:val="006254D5"/>
    <w:rsid w:val="00630588"/>
    <w:rsid w:val="00642004"/>
    <w:rsid w:val="007224F9"/>
    <w:rsid w:val="0074699D"/>
    <w:rsid w:val="007942DD"/>
    <w:rsid w:val="007E0422"/>
    <w:rsid w:val="00817387"/>
    <w:rsid w:val="008314EC"/>
    <w:rsid w:val="008D443B"/>
    <w:rsid w:val="008F2277"/>
    <w:rsid w:val="008F37A3"/>
    <w:rsid w:val="009019FC"/>
    <w:rsid w:val="009648C7"/>
    <w:rsid w:val="009810AA"/>
    <w:rsid w:val="009D27AF"/>
    <w:rsid w:val="00A40D24"/>
    <w:rsid w:val="00A87BBD"/>
    <w:rsid w:val="00AF2535"/>
    <w:rsid w:val="00AF5EBF"/>
    <w:rsid w:val="00B41285"/>
    <w:rsid w:val="00B663B4"/>
    <w:rsid w:val="00BB2EAE"/>
    <w:rsid w:val="00C457B2"/>
    <w:rsid w:val="00C6222B"/>
    <w:rsid w:val="00CB271F"/>
    <w:rsid w:val="00CF0533"/>
    <w:rsid w:val="00D6089F"/>
    <w:rsid w:val="00E10CCF"/>
    <w:rsid w:val="00E67F11"/>
    <w:rsid w:val="00E903AF"/>
    <w:rsid w:val="00EE6531"/>
    <w:rsid w:val="00F16F74"/>
    <w:rsid w:val="00F459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0732"/>
  <w15:chartTrackingRefBased/>
  <w15:docId w15:val="{6423BCCC-DAB6-4460-913A-CE53B208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387"/>
    <w:rPr>
      <w:rFonts w:eastAsiaTheme="majorEastAsia" w:cstheme="majorBidi"/>
      <w:color w:val="272727" w:themeColor="text1" w:themeTint="D8"/>
    </w:rPr>
  </w:style>
  <w:style w:type="paragraph" w:styleId="Title">
    <w:name w:val="Title"/>
    <w:basedOn w:val="Normal"/>
    <w:next w:val="Normal"/>
    <w:link w:val="TitleChar"/>
    <w:uiPriority w:val="10"/>
    <w:qFormat/>
    <w:rsid w:val="0081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387"/>
    <w:pPr>
      <w:spacing w:before="160"/>
      <w:jc w:val="center"/>
    </w:pPr>
    <w:rPr>
      <w:i/>
      <w:iCs/>
      <w:color w:val="404040" w:themeColor="text1" w:themeTint="BF"/>
    </w:rPr>
  </w:style>
  <w:style w:type="character" w:customStyle="1" w:styleId="QuoteChar">
    <w:name w:val="Quote Char"/>
    <w:basedOn w:val="DefaultParagraphFont"/>
    <w:link w:val="Quote"/>
    <w:uiPriority w:val="29"/>
    <w:rsid w:val="00817387"/>
    <w:rPr>
      <w:i/>
      <w:iCs/>
      <w:color w:val="404040" w:themeColor="text1" w:themeTint="BF"/>
    </w:rPr>
  </w:style>
  <w:style w:type="paragraph" w:styleId="ListParagraph">
    <w:name w:val="List Paragraph"/>
    <w:basedOn w:val="Normal"/>
    <w:uiPriority w:val="34"/>
    <w:qFormat/>
    <w:rsid w:val="00817387"/>
    <w:pPr>
      <w:ind w:left="720"/>
      <w:contextualSpacing/>
    </w:pPr>
  </w:style>
  <w:style w:type="character" w:styleId="IntenseEmphasis">
    <w:name w:val="Intense Emphasis"/>
    <w:basedOn w:val="DefaultParagraphFont"/>
    <w:uiPriority w:val="21"/>
    <w:qFormat/>
    <w:rsid w:val="00817387"/>
    <w:rPr>
      <w:i/>
      <w:iCs/>
      <w:color w:val="0F4761" w:themeColor="accent1" w:themeShade="BF"/>
    </w:rPr>
  </w:style>
  <w:style w:type="paragraph" w:styleId="IntenseQuote">
    <w:name w:val="Intense Quote"/>
    <w:basedOn w:val="Normal"/>
    <w:next w:val="Normal"/>
    <w:link w:val="IntenseQuoteChar"/>
    <w:uiPriority w:val="30"/>
    <w:qFormat/>
    <w:rsid w:val="0081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387"/>
    <w:rPr>
      <w:i/>
      <w:iCs/>
      <w:color w:val="0F4761" w:themeColor="accent1" w:themeShade="BF"/>
    </w:rPr>
  </w:style>
  <w:style w:type="character" w:styleId="IntenseReference">
    <w:name w:val="Intense Reference"/>
    <w:basedOn w:val="DefaultParagraphFont"/>
    <w:uiPriority w:val="32"/>
    <w:qFormat/>
    <w:rsid w:val="00817387"/>
    <w:rPr>
      <w:b/>
      <w:bCs/>
      <w:smallCaps/>
      <w:color w:val="0F4761" w:themeColor="accent1" w:themeShade="BF"/>
      <w:spacing w:val="5"/>
    </w:rPr>
  </w:style>
  <w:style w:type="character" w:styleId="Hyperlink">
    <w:name w:val="Hyperlink"/>
    <w:basedOn w:val="DefaultParagraphFont"/>
    <w:uiPriority w:val="99"/>
    <w:unhideWhenUsed/>
    <w:rsid w:val="009019FC"/>
    <w:rPr>
      <w:color w:val="467886" w:themeColor="hyperlink"/>
      <w:u w:val="single"/>
    </w:rPr>
  </w:style>
  <w:style w:type="character" w:styleId="UnresolvedMention">
    <w:name w:val="Unresolved Mention"/>
    <w:basedOn w:val="DefaultParagraphFont"/>
    <w:uiPriority w:val="99"/>
    <w:semiHidden/>
    <w:unhideWhenUsed/>
    <w:rsid w:val="00901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atingsforafric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284bdc-fc5e-49da-9657-73b6a06a9e51}" enabled="0" method="" siteId="{01284bdc-fc5e-49da-9657-73b6a06a9e5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 Achan</dc:creator>
  <cp:keywords/>
  <dc:description/>
  <cp:lastModifiedBy>Admin@surfacecoatings.org.za</cp:lastModifiedBy>
  <cp:revision>2</cp:revision>
  <dcterms:created xsi:type="dcterms:W3CDTF">2026-02-17T11:07:00Z</dcterms:created>
  <dcterms:modified xsi:type="dcterms:W3CDTF">2026-02-17T11:07:00Z</dcterms:modified>
</cp:coreProperties>
</file>